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1940"/>
        <w:gridCol w:w="1159"/>
        <w:gridCol w:w="2021"/>
        <w:gridCol w:w="1236"/>
      </w:tblGrid>
      <w:tr w:rsidR="00CE1834" w:rsidRPr="00EA7098" w14:paraId="07D8BF24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1CE49299" w14:textId="77777777" w:rsidR="00CE1834" w:rsidRPr="00EA7098" w:rsidRDefault="00CE1834" w:rsidP="00DB17BC">
            <w:pPr>
              <w:rPr>
                <w:lang w:val="sr-Latn-CS"/>
              </w:rPr>
            </w:pPr>
            <w:r w:rsidRPr="00EA7098">
              <w:t xml:space="preserve">Студијски програм: </w:t>
            </w:r>
            <w:r w:rsidRPr="00EA7098">
              <w:rPr>
                <w:i/>
              </w:rPr>
              <w:t>Финансије и банкарство</w:t>
            </w:r>
            <w:r w:rsidRPr="00EA7098">
              <w:t>, Мастер академске студије, други ниво</w:t>
            </w:r>
          </w:p>
        </w:tc>
      </w:tr>
      <w:tr w:rsidR="00CE1834" w:rsidRPr="00EA7098" w14:paraId="5224C959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21298D77" w14:textId="77777777" w:rsidR="00CE1834" w:rsidRPr="00EA7098" w:rsidRDefault="00CE1834" w:rsidP="00DB17BC">
            <w:r w:rsidRPr="00EA7098">
              <w:t>Назив предмета: Пословна анализа</w:t>
            </w:r>
          </w:p>
        </w:tc>
      </w:tr>
      <w:tr w:rsidR="00CE1834" w:rsidRPr="00EA7098" w14:paraId="76CC75D5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684D413B" w14:textId="456F2D94" w:rsidR="00CE1834" w:rsidRPr="00025392" w:rsidRDefault="00CE1834" w:rsidP="00DB17BC">
            <w:r w:rsidRPr="00EA7098">
              <w:t xml:space="preserve">Наставник: </w:t>
            </w:r>
            <w:r w:rsidR="00063B56" w:rsidRPr="00063B56">
              <w:t>Драган Л. Вукасовић</w:t>
            </w:r>
          </w:p>
        </w:tc>
      </w:tr>
      <w:tr w:rsidR="00CE1834" w:rsidRPr="00EA7098" w14:paraId="277C1642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1CD160D2" w14:textId="77777777" w:rsidR="00CE1834" w:rsidRPr="00EA7098" w:rsidRDefault="00CE1834" w:rsidP="00DB17BC">
            <w:r w:rsidRPr="00EA7098">
              <w:rPr>
                <w:b/>
              </w:rPr>
              <w:t xml:space="preserve">Статус предмета: </w:t>
            </w:r>
            <w:r>
              <w:t>изборни, прва година, први семестар</w:t>
            </w:r>
          </w:p>
        </w:tc>
      </w:tr>
      <w:tr w:rsidR="00CE1834" w:rsidRPr="00EA7098" w14:paraId="54A76675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5E6E9DC5" w14:textId="77777777" w:rsidR="00CE1834" w:rsidRPr="00EA7098" w:rsidRDefault="00CE1834" w:rsidP="00DB17BC">
            <w:r w:rsidRPr="00EA7098">
              <w:t>Број ЕСПБ: 6</w:t>
            </w:r>
          </w:p>
        </w:tc>
      </w:tr>
      <w:tr w:rsidR="00CE1834" w:rsidRPr="00EA7098" w14:paraId="1FCB8D60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351272D1" w14:textId="77777777" w:rsidR="00CE1834" w:rsidRPr="00EA7098" w:rsidRDefault="00CE1834" w:rsidP="00DB17BC">
            <w:r w:rsidRPr="00EA7098">
              <w:rPr>
                <w:b/>
              </w:rPr>
              <w:t xml:space="preserve">Услов: </w:t>
            </w:r>
            <w:r w:rsidRPr="00EA7098">
              <w:t>нема услова</w:t>
            </w:r>
          </w:p>
        </w:tc>
      </w:tr>
      <w:tr w:rsidR="00CE1834" w:rsidRPr="00EA7098" w14:paraId="315131B8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5EFB605C" w14:textId="77777777" w:rsidR="00CE1834" w:rsidRPr="00EA7098" w:rsidRDefault="00CE1834" w:rsidP="00DB17BC">
            <w:r w:rsidRPr="00EA7098">
              <w:t>Циљ предмета</w:t>
            </w:r>
          </w:p>
          <w:p w14:paraId="6CAC8402" w14:textId="77777777" w:rsidR="00CE1834" w:rsidRPr="00EA7098" w:rsidRDefault="00CE1834" w:rsidP="00DB17BC">
            <w:pPr>
              <w:rPr>
                <w:b/>
                <w:bCs/>
              </w:rPr>
            </w:pPr>
            <w:r w:rsidRPr="00EA7098">
              <w:rPr>
                <w:lang w:val="ru-RU"/>
              </w:rPr>
              <w:t>Дет</w:t>
            </w:r>
            <w:r w:rsidRPr="00EA7098">
              <w:rPr>
                <w:lang w:val="sr-Latn-CS"/>
              </w:rPr>
              <w:t>aљ</w:t>
            </w:r>
            <w:r w:rsidRPr="00EA7098">
              <w:rPr>
                <w:lang w:val="ru-RU"/>
              </w:rPr>
              <w:t>нија анализа појединих методских јединица обрађиваних на предавањима, презентација практичних примера анализе послов</w:t>
            </w:r>
            <w:r w:rsidRPr="00EA7098">
              <w:t>а</w:t>
            </w:r>
            <w:r w:rsidRPr="00EA7098">
              <w:rPr>
                <w:lang w:val="ru-RU"/>
              </w:rPr>
              <w:t>ња.</w:t>
            </w:r>
          </w:p>
        </w:tc>
      </w:tr>
      <w:tr w:rsidR="00CE1834" w:rsidRPr="00EA7098" w14:paraId="5623D716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12ED3664" w14:textId="77777777" w:rsidR="00CE1834" w:rsidRPr="00EA7098" w:rsidRDefault="00CE1834" w:rsidP="00DB17BC">
            <w:r w:rsidRPr="00EA7098">
              <w:t xml:space="preserve">Исход предмета </w:t>
            </w:r>
          </w:p>
          <w:p w14:paraId="314C45F0" w14:textId="77777777" w:rsidR="00CE1834" w:rsidRPr="00EA7098" w:rsidRDefault="00CE1834" w:rsidP="00DB17BC">
            <w:r w:rsidRPr="00EA7098">
              <w:rPr>
                <w:bCs/>
                <w:lang w:val="ru-RU"/>
              </w:rPr>
              <w:t xml:space="preserve">Упознати студента са финансијским циљевима предузећа, анализом </w:t>
            </w:r>
            <w:r w:rsidRPr="00EA7098">
              <w:rPr>
                <w:lang w:val="ru-RU"/>
              </w:rPr>
              <w:t>резултата пословања, анализом ризика остварења резултата и показатеља пословања предузећа.</w:t>
            </w:r>
          </w:p>
        </w:tc>
      </w:tr>
      <w:tr w:rsidR="00CE1834" w:rsidRPr="00EA7098" w14:paraId="69C5C457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37FF4B19" w14:textId="77777777" w:rsidR="00CE1834" w:rsidRPr="00EA7098" w:rsidRDefault="00CE1834" w:rsidP="00DB17BC">
            <w:r w:rsidRPr="00EA7098">
              <w:t>Садржај предмета</w:t>
            </w:r>
          </w:p>
          <w:p w14:paraId="57F0CB55" w14:textId="77777777" w:rsidR="00CE1834" w:rsidRPr="00EA7098" w:rsidRDefault="00CE1834" w:rsidP="00DB17BC">
            <w:r w:rsidRPr="00EA7098">
              <w:t>Теоријска настава</w:t>
            </w:r>
          </w:p>
          <w:p w14:paraId="4BB56022" w14:textId="77777777" w:rsidR="00CE1834" w:rsidRPr="00EA7098" w:rsidRDefault="00CE1834" w:rsidP="00DB17BC">
            <w:pPr>
              <w:rPr>
                <w:lang w:val="ru-RU"/>
              </w:rPr>
            </w:pPr>
            <w:r w:rsidRPr="00EA7098">
              <w:rPr>
                <w:lang w:val="ru-RU"/>
              </w:rPr>
              <w:t>Фин. циљеви предузећа, организација, капацитети, запосленост, тржиште. Појам и предмет анализе, анализа биланса и друге дисциплине. Врсте, методе, средства анализе, послови анализе. Формирање биланса стања, анализа биланса стања.Анализа финансијског положаја предузећа</w:t>
            </w:r>
            <w:r w:rsidRPr="00EA7098">
              <w:t xml:space="preserve">. </w:t>
            </w:r>
            <w:r w:rsidRPr="00EA7098">
              <w:rPr>
                <w:lang w:val="ru-RU"/>
              </w:rPr>
              <w:t>Формира</w:t>
            </w:r>
            <w:r w:rsidRPr="00EA7098">
              <w:t>њ</w:t>
            </w:r>
            <w:r w:rsidRPr="00EA7098">
              <w:rPr>
                <w:lang w:val="ru-RU"/>
              </w:rPr>
              <w:t>е анализе биланса успеха. Анализа расхода, анализа прихода. Анализа резултата послова</w:t>
            </w:r>
            <w:r w:rsidRPr="00EA7098">
              <w:t>њ</w:t>
            </w:r>
            <w:r w:rsidRPr="00EA7098">
              <w:rPr>
                <w:lang w:val="ru-RU"/>
              </w:rPr>
              <w:t>а, анализа ризика остварења резултата. Хоризонтална и вертикална анализа финансијских извештаја, анализа новчаног тока</w:t>
            </w:r>
          </w:p>
          <w:p w14:paraId="0835D38B" w14:textId="77777777" w:rsidR="00CE1834" w:rsidRPr="00EA7098" w:rsidRDefault="00CE1834" w:rsidP="00DB17BC">
            <w:pPr>
              <w:rPr>
                <w:lang w:val="ru-RU"/>
              </w:rPr>
            </w:pPr>
            <w:r w:rsidRPr="00EA7098">
              <w:rPr>
                <w:lang w:val="ru-RU"/>
              </w:rPr>
              <w:t>Подбиланси успеха, врсте биланса. Рачуни, проблем исправности биланса. Показатељ пословања предузећа, анекс, извештај о пословању. Рацио анализа, Ду Понт анализа. Анализа структуре капитала,</w:t>
            </w:r>
          </w:p>
          <w:p w14:paraId="14013126" w14:textId="77777777" w:rsidR="00CE1834" w:rsidRDefault="00CE1834" w:rsidP="00DB17BC">
            <w:pPr>
              <w:rPr>
                <w:i/>
                <w:sz w:val="16"/>
                <w:szCs w:val="16"/>
              </w:rPr>
            </w:pPr>
            <w:r w:rsidRPr="00EA7098">
              <w:rPr>
                <w:lang w:val="ru-RU"/>
              </w:rPr>
              <w:t>Анализа трошка капитала.</w:t>
            </w:r>
          </w:p>
          <w:p w14:paraId="0CC73462" w14:textId="77777777" w:rsidR="00CE1834" w:rsidRPr="00082ED7" w:rsidRDefault="00CE1834" w:rsidP="00DB17BC">
            <w:r w:rsidRPr="00082ED7">
              <w:t>Практична настава</w:t>
            </w:r>
          </w:p>
          <w:p w14:paraId="51314235" w14:textId="77777777" w:rsidR="00CE1834" w:rsidRPr="00EA7098" w:rsidRDefault="00CE1834" w:rsidP="00DB17BC">
            <w:r w:rsidRPr="00082ED7">
              <w:t>Облици рада на предмету су: п</w:t>
            </w:r>
            <w:r w:rsidRPr="00082ED7">
              <w:rPr>
                <w:lang w:val="ru-RU"/>
              </w:rPr>
              <w:t xml:space="preserve">редавања и студијски истраживачки рад. </w:t>
            </w:r>
            <w:r w:rsidRPr="00082ED7">
              <w:t>У оквиру предавања, у</w:t>
            </w:r>
            <w:r w:rsidRPr="00082ED7">
              <w:rPr>
                <w:lang w:val="ru-RU"/>
              </w:rPr>
              <w:t xml:space="preserve"> циљу што боље презентације и преношења знања, користиће се комбинација предавања, презентација и дискусија као и решавање конкретних задатака из различитих области садржаја предмета.</w:t>
            </w:r>
            <w:r w:rsidRPr="00082ED7">
              <w:t xml:space="preserve"> Метода студије случаја представљаће основ валидних истраживачких закључака.</w:t>
            </w:r>
            <w:r w:rsidRPr="00082ED7">
              <w:rPr>
                <w:lang w:val="ru-RU"/>
              </w:rPr>
              <w:t xml:space="preserve"> Семинарски рад: писање прегледног научног рада о конкретном проблему  и његова одбрана</w:t>
            </w:r>
          </w:p>
        </w:tc>
      </w:tr>
      <w:tr w:rsidR="00CE1834" w:rsidRPr="00EA7098" w14:paraId="045EFF26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630A3CAF" w14:textId="77777777" w:rsidR="00CE1834" w:rsidRPr="00EA7098" w:rsidRDefault="00CE1834" w:rsidP="00DB17BC">
            <w:r w:rsidRPr="00EA7098">
              <w:t xml:space="preserve">Литература </w:t>
            </w:r>
          </w:p>
          <w:p w14:paraId="5AD1B30A" w14:textId="11123F35" w:rsidR="00CE1834" w:rsidRDefault="00CE1834" w:rsidP="00DB17BC">
            <w:pPr>
              <w:rPr>
                <w:lang w:val="ru-RU"/>
              </w:rPr>
            </w:pPr>
            <w:r w:rsidRPr="00EA7098">
              <w:rPr>
                <w:lang w:val="sr-Cyrl-BA"/>
              </w:rPr>
              <w:t>1.</w:t>
            </w:r>
            <w:r w:rsidRPr="00EA7098">
              <w:rPr>
                <w:lang w:val="ru-RU"/>
              </w:rPr>
              <w:t xml:space="preserve"> Родић</w:t>
            </w:r>
            <w:r w:rsidRPr="00EA7098">
              <w:t xml:space="preserve"> Ј.</w:t>
            </w:r>
            <w:r w:rsidRPr="00EA7098">
              <w:rPr>
                <w:lang w:val="ru-RU"/>
              </w:rPr>
              <w:t xml:space="preserve">, </w:t>
            </w:r>
            <w:r w:rsidRPr="00EA7098">
              <w:rPr>
                <w:i/>
                <w:lang w:val="ru-RU"/>
              </w:rPr>
              <w:t>Теорија и анализа биланса</w:t>
            </w:r>
            <w:r w:rsidRPr="00EA7098">
              <w:rPr>
                <w:lang w:val="ru-RU"/>
              </w:rPr>
              <w:t>,</w:t>
            </w:r>
            <w:r w:rsidRPr="00EA7098">
              <w:t xml:space="preserve"> Београд</w:t>
            </w:r>
            <w:r w:rsidRPr="00EA7098">
              <w:rPr>
                <w:lang w:val="ru-RU"/>
              </w:rPr>
              <w:t xml:space="preserve">, 1991. </w:t>
            </w:r>
          </w:p>
          <w:p w14:paraId="39CE759A" w14:textId="77777777" w:rsidR="00CE1834" w:rsidRPr="00EA7098" w:rsidRDefault="00CE1834" w:rsidP="00DB17BC">
            <w:pPr>
              <w:rPr>
                <w:lang w:val="ru-RU"/>
              </w:rPr>
            </w:pPr>
            <w:r w:rsidRPr="00EA7098">
              <w:rPr>
                <w:lang w:val="ru-RU"/>
              </w:rPr>
              <w:t>Допунска литература:</w:t>
            </w:r>
          </w:p>
          <w:p w14:paraId="40826F29" w14:textId="77777777" w:rsidR="00CE1834" w:rsidRPr="00EA7098" w:rsidRDefault="00CE1834" w:rsidP="00DB17BC">
            <w:pPr>
              <w:rPr>
                <w:lang w:val="ru-RU"/>
              </w:rPr>
            </w:pPr>
            <w:r w:rsidRPr="00EA7098">
              <w:rPr>
                <w:lang w:val="ru-RU"/>
              </w:rPr>
              <w:t>1. Богетић</w:t>
            </w:r>
            <w:r w:rsidRPr="00EA7098">
              <w:t xml:space="preserve"> П.</w:t>
            </w:r>
            <w:r w:rsidRPr="00EA7098">
              <w:rPr>
                <w:lang w:val="ru-RU"/>
              </w:rPr>
              <w:t xml:space="preserve">, </w:t>
            </w:r>
            <w:r w:rsidRPr="00EA7098">
              <w:rPr>
                <w:i/>
                <w:lang w:val="ru-RU"/>
              </w:rPr>
              <w:t>Ан</w:t>
            </w:r>
            <w:r w:rsidRPr="00EA7098">
              <w:rPr>
                <w:i/>
              </w:rPr>
              <w:t>а</w:t>
            </w:r>
            <w:r w:rsidRPr="00EA7098">
              <w:rPr>
                <w:i/>
                <w:lang w:val="ru-RU"/>
              </w:rPr>
              <w:t>лиза биланса,</w:t>
            </w:r>
            <w:r w:rsidRPr="00EA7098">
              <w:rPr>
                <w:lang w:val="ru-RU"/>
              </w:rPr>
              <w:t xml:space="preserve"> Економски факултет, Подгорица-Београд, 2000. год</w:t>
            </w:r>
          </w:p>
          <w:p w14:paraId="66EF460B" w14:textId="77777777" w:rsidR="00CE1834" w:rsidRPr="00EA7098" w:rsidRDefault="00CE1834" w:rsidP="00DB17BC">
            <w:r w:rsidRPr="00EA7098">
              <w:rPr>
                <w:lang w:val="ru-RU"/>
              </w:rPr>
              <w:t>2.Ж</w:t>
            </w:r>
            <w:r w:rsidRPr="00EA7098">
              <w:rPr>
                <w:lang w:val="sr-Cyrl-BA"/>
              </w:rPr>
              <w:t xml:space="preserve">агер К., Мамић И., Јагер и други, Загреб, 2008. </w:t>
            </w:r>
            <w:r w:rsidRPr="00EA7098">
              <w:rPr>
                <w:i/>
                <w:lang w:val="sr-Cyrl-BA"/>
              </w:rPr>
              <w:t>Анализа финансијских извештаја</w:t>
            </w:r>
          </w:p>
        </w:tc>
      </w:tr>
      <w:tr w:rsidR="00CE1834" w:rsidRPr="00EA7098" w14:paraId="1467EABA" w14:textId="77777777" w:rsidTr="00503D55">
        <w:trPr>
          <w:trHeight w:val="227"/>
        </w:trPr>
        <w:tc>
          <w:tcPr>
            <w:tcW w:w="3112" w:type="dxa"/>
            <w:vAlign w:val="center"/>
          </w:tcPr>
          <w:p w14:paraId="4B6EFE8A" w14:textId="77777777" w:rsidR="00CE1834" w:rsidRPr="00EA7098" w:rsidRDefault="00CE1834" w:rsidP="00DB17BC">
            <w:pPr>
              <w:rPr>
                <w:bCs/>
              </w:rPr>
            </w:pPr>
            <w:r w:rsidRPr="00EA7098">
              <w:rPr>
                <w:bCs/>
              </w:rPr>
              <w:t xml:space="preserve">Број часова </w:t>
            </w:r>
            <w:r w:rsidRPr="00EA7098">
              <w:t xml:space="preserve"> активне наставе</w:t>
            </w:r>
          </w:p>
        </w:tc>
        <w:tc>
          <w:tcPr>
            <w:tcW w:w="3099" w:type="dxa"/>
            <w:gridSpan w:val="2"/>
            <w:vAlign w:val="center"/>
          </w:tcPr>
          <w:p w14:paraId="7C27D4A3" w14:textId="77777777" w:rsidR="00CE1834" w:rsidRPr="002D3615" w:rsidRDefault="00CE1834" w:rsidP="00DB17BC">
            <w:r>
              <w:t>Предавања</w:t>
            </w:r>
            <w:r w:rsidRPr="002D3615">
              <w:t>: 2</w:t>
            </w:r>
          </w:p>
        </w:tc>
        <w:tc>
          <w:tcPr>
            <w:tcW w:w="3257" w:type="dxa"/>
            <w:gridSpan w:val="2"/>
            <w:vAlign w:val="center"/>
          </w:tcPr>
          <w:p w14:paraId="1F156F9F" w14:textId="77777777" w:rsidR="00CE1834" w:rsidRPr="002D3615" w:rsidRDefault="00CE1834" w:rsidP="00DB17BC">
            <w:r>
              <w:t>Вежбе</w:t>
            </w:r>
            <w:r w:rsidRPr="002D3615">
              <w:t>: 2</w:t>
            </w:r>
          </w:p>
        </w:tc>
      </w:tr>
      <w:tr w:rsidR="00CE1834" w:rsidRPr="00EA7098" w14:paraId="70901379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71A48B61" w14:textId="77777777" w:rsidR="00CE1834" w:rsidRPr="00EA7098" w:rsidRDefault="00CE1834" w:rsidP="00DB17BC">
            <w:r w:rsidRPr="00EA7098">
              <w:t>Методе извођења наставе</w:t>
            </w:r>
          </w:p>
          <w:p w14:paraId="5083EFB7" w14:textId="77777777" w:rsidR="00CE1834" w:rsidRPr="00EA7098" w:rsidRDefault="00CE1834" w:rsidP="00DB17BC">
            <w:r w:rsidRPr="00EA7098">
              <w:rPr>
                <w:lang w:val="ru-RU"/>
              </w:rPr>
              <w:t>Предавања, вежбе, писани радови, решавање пословних случајева ( групни и индивидуални рад ).</w:t>
            </w:r>
          </w:p>
        </w:tc>
      </w:tr>
      <w:tr w:rsidR="00CE1834" w:rsidRPr="00EA7098" w14:paraId="7E63B4C8" w14:textId="77777777" w:rsidTr="00503D55">
        <w:trPr>
          <w:trHeight w:val="227"/>
        </w:trPr>
        <w:tc>
          <w:tcPr>
            <w:tcW w:w="9468" w:type="dxa"/>
            <w:gridSpan w:val="5"/>
            <w:vAlign w:val="center"/>
          </w:tcPr>
          <w:p w14:paraId="6247FA8C" w14:textId="77777777" w:rsidR="00CE1834" w:rsidRPr="00EA7098" w:rsidRDefault="00CE1834" w:rsidP="00DB17BC">
            <w:r w:rsidRPr="00EA7098">
              <w:t>Оцена  знања (максимални број поена 100)</w:t>
            </w:r>
          </w:p>
        </w:tc>
      </w:tr>
      <w:tr w:rsidR="00CE1834" w:rsidRPr="00EA7098" w14:paraId="070A5F49" w14:textId="77777777" w:rsidTr="00503D55">
        <w:trPr>
          <w:trHeight w:val="227"/>
        </w:trPr>
        <w:tc>
          <w:tcPr>
            <w:tcW w:w="3112" w:type="dxa"/>
            <w:vAlign w:val="center"/>
          </w:tcPr>
          <w:p w14:paraId="521B5A63" w14:textId="77777777" w:rsidR="00CE1834" w:rsidRPr="00EA7098" w:rsidRDefault="00CE1834" w:rsidP="00DB17BC">
            <w:r w:rsidRPr="00EA7098">
              <w:t>Предиспитне обавезе</w:t>
            </w:r>
          </w:p>
        </w:tc>
        <w:tc>
          <w:tcPr>
            <w:tcW w:w="1940" w:type="dxa"/>
            <w:vAlign w:val="center"/>
          </w:tcPr>
          <w:p w14:paraId="7E675A02" w14:textId="77777777" w:rsidR="00CE1834" w:rsidRPr="00EA7098" w:rsidRDefault="00CE1834" w:rsidP="00DB17BC">
            <w:r w:rsidRPr="00EA7098">
              <w:t>поена</w:t>
            </w:r>
          </w:p>
          <w:p w14:paraId="5DF4FAF5" w14:textId="77777777" w:rsidR="00CE1834" w:rsidRPr="00EA7098" w:rsidRDefault="00CE1834" w:rsidP="00DB17BC"/>
        </w:tc>
        <w:tc>
          <w:tcPr>
            <w:tcW w:w="3180" w:type="dxa"/>
            <w:gridSpan w:val="2"/>
            <w:vAlign w:val="center"/>
          </w:tcPr>
          <w:p w14:paraId="1A4C6924" w14:textId="77777777" w:rsidR="00CE1834" w:rsidRPr="00EA7098" w:rsidRDefault="00CE1834" w:rsidP="00DB17BC">
            <w:pPr>
              <w:rPr>
                <w:bCs/>
              </w:rPr>
            </w:pPr>
            <w:r w:rsidRPr="00EA7098">
              <w:t xml:space="preserve">Завршни испит </w:t>
            </w:r>
          </w:p>
        </w:tc>
        <w:tc>
          <w:tcPr>
            <w:tcW w:w="1236" w:type="dxa"/>
            <w:vAlign w:val="center"/>
          </w:tcPr>
          <w:p w14:paraId="006A3F48" w14:textId="77777777" w:rsidR="00CE1834" w:rsidRPr="00EA7098" w:rsidRDefault="00CE1834" w:rsidP="00DB17BC">
            <w:pPr>
              <w:rPr>
                <w:b/>
                <w:bCs/>
              </w:rPr>
            </w:pPr>
            <w:r w:rsidRPr="00EA7098">
              <w:t>поена</w:t>
            </w:r>
          </w:p>
        </w:tc>
      </w:tr>
      <w:tr w:rsidR="00CE1834" w:rsidRPr="00EA7098" w14:paraId="741BC5C9" w14:textId="77777777" w:rsidTr="00503D55">
        <w:trPr>
          <w:trHeight w:val="227"/>
        </w:trPr>
        <w:tc>
          <w:tcPr>
            <w:tcW w:w="3112" w:type="dxa"/>
            <w:vAlign w:val="center"/>
          </w:tcPr>
          <w:p w14:paraId="33F63ADA" w14:textId="77777777" w:rsidR="00CE1834" w:rsidRPr="00EA7098" w:rsidRDefault="00CE1834" w:rsidP="00DB17BC">
            <w:pPr>
              <w:rPr>
                <w:i/>
              </w:rPr>
            </w:pPr>
            <w:r w:rsidRPr="00EA7098">
              <w:t>активност у току предавања</w:t>
            </w:r>
          </w:p>
        </w:tc>
        <w:tc>
          <w:tcPr>
            <w:tcW w:w="1940" w:type="dxa"/>
            <w:vAlign w:val="center"/>
          </w:tcPr>
          <w:p w14:paraId="083C9F8B" w14:textId="77777777" w:rsidR="00CE1834" w:rsidRPr="00EA7098" w:rsidRDefault="00CE1834" w:rsidP="00DB17BC">
            <w:r w:rsidRPr="00EA7098"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18C14744" w14:textId="77777777" w:rsidR="00CE1834" w:rsidRPr="00EA7098" w:rsidRDefault="00CE1834" w:rsidP="00DB17BC">
            <w:pPr>
              <w:rPr>
                <w:i/>
              </w:rPr>
            </w:pPr>
            <w:r w:rsidRPr="00EA7098">
              <w:t>писмени испит</w:t>
            </w:r>
          </w:p>
        </w:tc>
        <w:tc>
          <w:tcPr>
            <w:tcW w:w="1236" w:type="dxa"/>
            <w:vAlign w:val="center"/>
          </w:tcPr>
          <w:p w14:paraId="49D7BA88" w14:textId="77777777" w:rsidR="00CE1834" w:rsidRPr="00EA7098" w:rsidRDefault="00CE1834" w:rsidP="00DB17BC"/>
        </w:tc>
      </w:tr>
      <w:tr w:rsidR="00CE1834" w:rsidRPr="00EA7098" w14:paraId="1E95CF75" w14:textId="77777777" w:rsidTr="00503D55">
        <w:trPr>
          <w:trHeight w:val="227"/>
        </w:trPr>
        <w:tc>
          <w:tcPr>
            <w:tcW w:w="3112" w:type="dxa"/>
            <w:vAlign w:val="center"/>
          </w:tcPr>
          <w:p w14:paraId="687FB863" w14:textId="77777777" w:rsidR="00CE1834" w:rsidRPr="00EA7098" w:rsidRDefault="00CE1834" w:rsidP="00DB17BC">
            <w:pPr>
              <w:rPr>
                <w:i/>
              </w:rPr>
            </w:pPr>
            <w:r w:rsidRPr="00EA7098">
              <w:t>практична настава</w:t>
            </w:r>
          </w:p>
        </w:tc>
        <w:tc>
          <w:tcPr>
            <w:tcW w:w="1940" w:type="dxa"/>
            <w:vAlign w:val="center"/>
          </w:tcPr>
          <w:p w14:paraId="06D19E49" w14:textId="77777777" w:rsidR="00CE1834" w:rsidRPr="003B2697" w:rsidRDefault="00CE1834" w:rsidP="00DB17BC">
            <w: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32B214B6" w14:textId="77777777" w:rsidR="00CE1834" w:rsidRPr="00EA7098" w:rsidRDefault="00CE1834" w:rsidP="00DB17BC">
            <w:pPr>
              <w:rPr>
                <w:i/>
              </w:rPr>
            </w:pPr>
            <w:r w:rsidRPr="00EA7098">
              <w:t>усмени испт</w:t>
            </w:r>
          </w:p>
        </w:tc>
        <w:tc>
          <w:tcPr>
            <w:tcW w:w="1236" w:type="dxa"/>
            <w:vAlign w:val="center"/>
          </w:tcPr>
          <w:p w14:paraId="74D15AD0" w14:textId="77777777" w:rsidR="00CE1834" w:rsidRPr="00EA7098" w:rsidRDefault="00CE1834" w:rsidP="00DB17BC">
            <w:r>
              <w:t>3</w:t>
            </w:r>
            <w:r w:rsidRPr="00EA7098">
              <w:t>0</w:t>
            </w:r>
          </w:p>
        </w:tc>
      </w:tr>
      <w:tr w:rsidR="00CE1834" w:rsidRPr="00EA7098" w14:paraId="146F279D" w14:textId="77777777" w:rsidTr="00503D55">
        <w:trPr>
          <w:trHeight w:val="227"/>
        </w:trPr>
        <w:tc>
          <w:tcPr>
            <w:tcW w:w="3112" w:type="dxa"/>
            <w:vAlign w:val="center"/>
          </w:tcPr>
          <w:p w14:paraId="74447293" w14:textId="77777777" w:rsidR="00CE1834" w:rsidRPr="00EA7098" w:rsidRDefault="00CE1834" w:rsidP="00DB17BC">
            <w:pPr>
              <w:rPr>
                <w:i/>
              </w:rPr>
            </w:pPr>
            <w:r w:rsidRPr="00EA7098">
              <w:t>колоквијум-и</w:t>
            </w:r>
          </w:p>
        </w:tc>
        <w:tc>
          <w:tcPr>
            <w:tcW w:w="1940" w:type="dxa"/>
            <w:vAlign w:val="center"/>
          </w:tcPr>
          <w:p w14:paraId="00EC5EA7" w14:textId="77777777" w:rsidR="00CE1834" w:rsidRPr="00EA7098" w:rsidRDefault="00CE1834" w:rsidP="00DB17BC">
            <w:r w:rsidRPr="00EA7098">
              <w:t>40</w:t>
            </w:r>
          </w:p>
        </w:tc>
        <w:tc>
          <w:tcPr>
            <w:tcW w:w="3180" w:type="dxa"/>
            <w:gridSpan w:val="2"/>
            <w:vAlign w:val="center"/>
          </w:tcPr>
          <w:p w14:paraId="06F7D9DB" w14:textId="77777777" w:rsidR="00CE1834" w:rsidRPr="00EA7098" w:rsidRDefault="00CE1834" w:rsidP="00DB17BC">
            <w:r w:rsidRPr="00EA7098">
              <w:t>..........</w:t>
            </w:r>
          </w:p>
        </w:tc>
        <w:tc>
          <w:tcPr>
            <w:tcW w:w="1236" w:type="dxa"/>
            <w:vAlign w:val="center"/>
          </w:tcPr>
          <w:p w14:paraId="6D6D47FA" w14:textId="77777777" w:rsidR="00CE1834" w:rsidRPr="00EA7098" w:rsidRDefault="00CE1834" w:rsidP="00DB17BC"/>
        </w:tc>
      </w:tr>
      <w:tr w:rsidR="00CE1834" w:rsidRPr="00EA7098" w14:paraId="3C0E9F18" w14:textId="77777777" w:rsidTr="00503D55">
        <w:trPr>
          <w:trHeight w:val="227"/>
        </w:trPr>
        <w:tc>
          <w:tcPr>
            <w:tcW w:w="3112" w:type="dxa"/>
            <w:vAlign w:val="center"/>
          </w:tcPr>
          <w:p w14:paraId="074F6F8E" w14:textId="77777777" w:rsidR="00CE1834" w:rsidRPr="00EA7098" w:rsidRDefault="00CE1834" w:rsidP="00DB17BC">
            <w:r w:rsidRPr="00EA7098">
              <w:t>семинар-и</w:t>
            </w:r>
          </w:p>
        </w:tc>
        <w:tc>
          <w:tcPr>
            <w:tcW w:w="1940" w:type="dxa"/>
            <w:vAlign w:val="center"/>
          </w:tcPr>
          <w:p w14:paraId="0D7752EF" w14:textId="77777777" w:rsidR="00CE1834" w:rsidRPr="003B2697" w:rsidRDefault="00CE1834" w:rsidP="00DB17BC">
            <w: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35B56514" w14:textId="77777777" w:rsidR="00CE1834" w:rsidRPr="00EA7098" w:rsidRDefault="00CE1834" w:rsidP="00DB17BC"/>
        </w:tc>
        <w:tc>
          <w:tcPr>
            <w:tcW w:w="1236" w:type="dxa"/>
            <w:vAlign w:val="center"/>
          </w:tcPr>
          <w:p w14:paraId="0AF38A55" w14:textId="77777777" w:rsidR="00CE1834" w:rsidRPr="00EA7098" w:rsidRDefault="00CE1834" w:rsidP="00DB17BC"/>
        </w:tc>
      </w:tr>
    </w:tbl>
    <w:p w14:paraId="17FA28BF" w14:textId="77777777" w:rsidR="00E77C70" w:rsidRDefault="00E77C70" w:rsidP="00DB17BC"/>
    <w:sectPr w:rsidR="00E77C70" w:rsidSect="00C36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834"/>
    <w:rsid w:val="00025392"/>
    <w:rsid w:val="00063B56"/>
    <w:rsid w:val="00076A00"/>
    <w:rsid w:val="00B129C7"/>
    <w:rsid w:val="00C3692F"/>
    <w:rsid w:val="00CE1834"/>
    <w:rsid w:val="00DB17BC"/>
    <w:rsid w:val="00E77C70"/>
    <w:rsid w:val="00FF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C7529"/>
  <w15:docId w15:val="{34076437-5596-457E-B958-774982A7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DB17BC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color w:val="000000"/>
      <w:kern w:val="32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2020-10-20T13:05:00Z</dcterms:created>
  <dcterms:modified xsi:type="dcterms:W3CDTF">2025-07-03T10:59:00Z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1ed2551d-e586-4e16-a838-f885f6e536fa</vt:lpwstr>
  </property>
</Properties>
</file>